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4FE6B057" w:rsidR="00D309CC" w:rsidRDefault="00D309CC" w:rsidP="00D46431">
      <w:pPr>
        <w:pStyle w:val="CH"/>
      </w:pPr>
      <w:bookmarkStart w:id="0" w:name="historyclause"/>
      <w:r w:rsidRPr="00751F6A">
        <w:t>3GPP RAN</w:t>
      </w:r>
      <w:r w:rsidR="00CF20E3" w:rsidRPr="00751F6A">
        <w:t xml:space="preserve"> </w:t>
      </w:r>
      <w:r w:rsidRPr="00751F6A">
        <w:t>WG</w:t>
      </w:r>
      <w:r w:rsidR="00751F6A" w:rsidRPr="00751F6A">
        <w:t>4</w:t>
      </w:r>
      <w:r w:rsidRPr="00751F6A">
        <w:t xml:space="preserve"> Meeting #</w:t>
      </w:r>
      <w:r w:rsidR="00751F6A" w:rsidRPr="00751F6A">
        <w:t>110bis</w:t>
      </w:r>
      <w:r w:rsidRPr="00751F6A">
        <w:tab/>
      </w:r>
      <w:r w:rsidR="00D46431" w:rsidRPr="00751F6A">
        <w:tab/>
      </w:r>
      <w:r w:rsidR="004C7861" w:rsidRPr="004C7861">
        <w:t>R4-2404164</w:t>
      </w:r>
    </w:p>
    <w:p w14:paraId="50DC9730" w14:textId="78FFEA81" w:rsidR="00D309CC" w:rsidRPr="00FD166F" w:rsidRDefault="00751F6A" w:rsidP="00D46431">
      <w:pPr>
        <w:pStyle w:val="CH"/>
        <w:tabs>
          <w:tab w:val="clear" w:pos="7920"/>
        </w:tabs>
        <w:rPr>
          <w:b w:val="0"/>
        </w:rPr>
      </w:pPr>
      <w:r w:rsidRPr="00751F6A">
        <w:t>Changsha</w:t>
      </w:r>
      <w:r w:rsidR="00D309CC" w:rsidRPr="00751F6A">
        <w:t xml:space="preserve">, </w:t>
      </w:r>
      <w:r w:rsidRPr="00751F6A">
        <w:t>China</w:t>
      </w:r>
      <w:r w:rsidR="00D309CC" w:rsidRPr="00751F6A">
        <w:t xml:space="preserve">, </w:t>
      </w:r>
      <w:r w:rsidRPr="00751F6A">
        <w:t>15th April – 19th April 2024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F88F68F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DE139F">
        <w:t>9.3.2</w:t>
      </w:r>
    </w:p>
    <w:p w14:paraId="4DBE005A" w14:textId="1120878E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12B19BC4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751F6A">
        <w:t xml:space="preserve">On IMT </w:t>
      </w:r>
      <w:r w:rsidR="004506AF">
        <w:t xml:space="preserve">technical </w:t>
      </w:r>
      <w:r w:rsidR="00751F6A">
        <w:t>parameters</w:t>
      </w:r>
      <w:r w:rsidR="00915593">
        <w:t xml:space="preserve"> for </w:t>
      </w:r>
      <w:r w:rsidR="00915593" w:rsidRPr="00915593">
        <w:t>4400-4800MHz</w:t>
      </w:r>
    </w:p>
    <w:p w14:paraId="052B1E0C" w14:textId="58B5D4E0" w:rsidR="00104BC6" w:rsidRDefault="00104BC6" w:rsidP="00D309CC">
      <w:pPr>
        <w:pStyle w:val="CH"/>
      </w:pPr>
      <w:r>
        <w:t>WI/SI:</w:t>
      </w:r>
      <w:r>
        <w:tab/>
      </w:r>
      <w:r w:rsidR="005B5983" w:rsidRPr="005B5983">
        <w:t>FS_NR_IMT_4400_7125_14800MHz</w:t>
      </w:r>
    </w:p>
    <w:p w14:paraId="6C6D1281" w14:textId="63B1A8C2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751F6A">
        <w:t>Rel-</w:t>
      </w:r>
      <w:r w:rsidR="00751F6A" w:rsidRPr="00751F6A">
        <w:t>19</w:t>
      </w:r>
    </w:p>
    <w:p w14:paraId="2E4E044D" w14:textId="77777777" w:rsidR="00D309CC" w:rsidRDefault="00D309CC" w:rsidP="00D309CC">
      <w:pPr>
        <w:pStyle w:val="CH"/>
      </w:pPr>
      <w:r>
        <w:t>Document for:</w:t>
      </w:r>
      <w: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1572FD" w14:textId="7B9EF59D" w:rsidR="008E7986" w:rsidRDefault="009C6B70" w:rsidP="008E7986">
      <w:r>
        <w:t xml:space="preserve">The WRC-23 conference identified three frequency ranges as potential IMT candidates and tasked ITU-R WP5D to conduct the corresponding sharing </w:t>
      </w:r>
      <w:r w:rsidR="00C63222">
        <w:t xml:space="preserve">and compatibility </w:t>
      </w:r>
      <w:r>
        <w:t>studies. In turn, the ITU-R WP5D sen</w:t>
      </w:r>
      <w:r w:rsidR="00357DF0">
        <w:t>t</w:t>
      </w:r>
      <w:r>
        <w:t xml:space="preserve"> the LS to a number of bodies, including 3GPP, asking to provide </w:t>
      </w:r>
      <w:r w:rsidR="00C63222">
        <w:t xml:space="preserve">technical parameters for the candidate frequencies </w:t>
      </w:r>
      <w:r w:rsidR="00AD5E03">
        <w:fldChar w:fldCharType="begin"/>
      </w:r>
      <w:r w:rsidR="00AD5E03">
        <w:instrText xml:space="preserve"> REF _Ref162377034 \r \h </w:instrText>
      </w:r>
      <w:r w:rsidR="00AD5E03">
        <w:fldChar w:fldCharType="separate"/>
      </w:r>
      <w:r w:rsidR="00AD5E03">
        <w:t>[1]</w:t>
      </w:r>
      <w:r w:rsidR="00AD5E03">
        <w:fldChar w:fldCharType="end"/>
      </w:r>
      <w:r w:rsidR="00C63222">
        <w:t xml:space="preserve">. In response to that LS from WP5D </w:t>
      </w:r>
      <w:r w:rsidR="00AD5E03">
        <w:t xml:space="preserve">and based on the technical input from RAN WG4 </w:t>
      </w:r>
      <w:r w:rsidR="00AD5E03">
        <w:fldChar w:fldCharType="begin"/>
      </w:r>
      <w:r w:rsidR="00AD5E03">
        <w:instrText xml:space="preserve"> REF _Ref162377069 \r \h </w:instrText>
      </w:r>
      <w:r w:rsidR="00AD5E03">
        <w:fldChar w:fldCharType="separate"/>
      </w:r>
      <w:r w:rsidR="00AD5E03">
        <w:t>[2]</w:t>
      </w:r>
      <w:r w:rsidR="00AD5E03">
        <w:fldChar w:fldCharType="end"/>
      </w:r>
      <w:r w:rsidR="00AD5E03">
        <w:t xml:space="preserve">, </w:t>
      </w:r>
      <w:r w:rsidR="00C63222">
        <w:t xml:space="preserve">the 3GPP RAN#103 meeting approved a new SI </w:t>
      </w:r>
      <w:r w:rsidR="00AD5E03">
        <w:fldChar w:fldCharType="begin"/>
      </w:r>
      <w:r w:rsidR="00AD5E03">
        <w:instrText xml:space="preserve"> REF _Ref162376902 \r \h </w:instrText>
      </w:r>
      <w:r w:rsidR="00AD5E03">
        <w:fldChar w:fldCharType="separate"/>
      </w:r>
      <w:r w:rsidR="00AD5E03">
        <w:t>[3]</w:t>
      </w:r>
      <w:r w:rsidR="00AD5E03">
        <w:fldChar w:fldCharType="end"/>
      </w:r>
      <w:r w:rsidR="00C63222">
        <w:t>, purpose of which will be to study and provide the corresponding</w:t>
      </w:r>
      <w:r w:rsidR="00357DF0">
        <w:t xml:space="preserve"> IMT</w:t>
      </w:r>
      <w:r w:rsidR="00C63222">
        <w:t xml:space="preserve"> technical parameters.</w:t>
      </w:r>
      <w:r>
        <w:t xml:space="preserve"> </w:t>
      </w:r>
      <w:r w:rsidR="00E72324" w:rsidRPr="00E72324">
        <w:t xml:space="preserve"> </w:t>
      </w:r>
    </w:p>
    <w:p w14:paraId="6A0D864B" w14:textId="6B9FB2C8" w:rsidR="00C63222" w:rsidRDefault="00C63222" w:rsidP="008E7986">
      <w:r>
        <w:t>In this discussion paper we present our initial view on the technical parameters</w:t>
      </w:r>
      <w:r w:rsidR="003E70D1">
        <w:t xml:space="preserve"> accounting for the previous work that 3GPP has done </w:t>
      </w:r>
      <w:r w:rsidR="00357DF0">
        <w:t>similar frequency ranges</w:t>
      </w:r>
      <w:r>
        <w:t>.</w:t>
      </w:r>
      <w:r w:rsidR="00E93053">
        <w:t xml:space="preserve"> According to the WRC-23 resolution and the corresponding LS from ITU-R WP5D, there are three frequency ranges, for which RAN WG4 is tasked to provide the IMT-2030 parameters: </w:t>
      </w:r>
      <w:r w:rsidR="00E93053" w:rsidRPr="00FC5D7E">
        <w:t>4400</w:t>
      </w:r>
      <w:r w:rsidR="00E93053">
        <w:t>-</w:t>
      </w:r>
      <w:r w:rsidR="00E93053" w:rsidRPr="00FC5D7E">
        <w:t>4800MHz</w:t>
      </w:r>
      <w:r w:rsidR="00E93053">
        <w:t xml:space="preserve">, </w:t>
      </w:r>
      <w:r w:rsidR="00E93053" w:rsidRPr="00FC5D7E">
        <w:t>7125</w:t>
      </w:r>
      <w:r w:rsidR="00E93053">
        <w:t>-</w:t>
      </w:r>
      <w:r w:rsidR="00E93053" w:rsidRPr="00FC5D7E">
        <w:t>8400MHz</w:t>
      </w:r>
      <w:r w:rsidR="00E93053">
        <w:t xml:space="preserve"> and </w:t>
      </w:r>
      <w:r w:rsidR="00E93053" w:rsidRPr="00FC5D7E">
        <w:t>14800</w:t>
      </w:r>
      <w:r w:rsidR="00E93053">
        <w:t>-</w:t>
      </w:r>
      <w:r w:rsidR="00E93053" w:rsidRPr="00FC5D7E">
        <w:t>1535</w:t>
      </w:r>
      <w:r w:rsidR="00E93053">
        <w:t>0</w:t>
      </w:r>
      <w:r w:rsidR="00E93053" w:rsidRPr="00FC5D7E">
        <w:t>MHz</w:t>
      </w:r>
      <w:r w:rsidR="00E93053">
        <w:t>.</w:t>
      </w:r>
      <w:r w:rsidR="00E93053" w:rsidRPr="00FC5D7E">
        <w:t xml:space="preserve"> </w:t>
      </w:r>
      <w:r w:rsidR="00E93053">
        <w:t xml:space="preserve">For the sake of further tractability, these ranges will be discussed separately because, for instance, the 4GHz range is already supported by the 3GPP core specifications, while 15GHz is a completely new frequency range. </w:t>
      </w:r>
      <w:r w:rsidR="00E93053" w:rsidRPr="00E72324">
        <w:t xml:space="preserve"> </w:t>
      </w:r>
    </w:p>
    <w:p w14:paraId="06E92CC7" w14:textId="77777777" w:rsidR="008E7986" w:rsidRDefault="008E7986" w:rsidP="008E7986"/>
    <w:p w14:paraId="3A67921B" w14:textId="041D8509" w:rsidR="008E7986" w:rsidRDefault="008E7986" w:rsidP="008E7986">
      <w:pPr>
        <w:pStyle w:val="Heading1"/>
      </w:pPr>
      <w:r>
        <w:t>2</w:t>
      </w:r>
      <w:r>
        <w:tab/>
      </w:r>
      <w:r w:rsidR="00751F6A">
        <w:t>IMT parameters</w:t>
      </w:r>
      <w:r>
        <w:t xml:space="preserve"> </w:t>
      </w:r>
    </w:p>
    <w:p w14:paraId="2443ED2A" w14:textId="54F78797" w:rsidR="00E72324" w:rsidRDefault="00932B67" w:rsidP="00E72324">
      <w:r>
        <w:t xml:space="preserve">The 4400-4800MHz range is already supported by the 3GPP core specifications as the 3GPP band n79, which is commercially deployed and used in several countries. </w:t>
      </w:r>
      <w:r w:rsidR="004506AF">
        <w:t xml:space="preserve">From that perspective there is no need to study IMT parameters. Instead, 3GPP can provide references to the corresponding sub-clause in the existing specifications. Table 2-1 below presents </w:t>
      </w:r>
      <w:r w:rsidR="001F67F6">
        <w:t>required parameters in the tabular format as requested by WP5D.</w:t>
      </w:r>
    </w:p>
    <w:p w14:paraId="233CF9E3" w14:textId="70247875" w:rsidR="00D9505A" w:rsidRDefault="007D4846" w:rsidP="00D9505A">
      <w:pPr>
        <w:pStyle w:val="TH"/>
      </w:pPr>
      <w:r>
        <w:t xml:space="preserve">Table 2-1: IMT parameters for </w:t>
      </w:r>
      <w:r w:rsidRPr="007D4846">
        <w:t>4400-4800MHz</w:t>
      </w:r>
      <w:r>
        <w:t xml:space="preserve"> (UE only)</w:t>
      </w:r>
    </w:p>
    <w:tbl>
      <w:tblPr>
        <w:tblW w:w="4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2557"/>
        <w:gridCol w:w="1416"/>
        <w:gridCol w:w="1556"/>
        <w:gridCol w:w="3254"/>
      </w:tblGrid>
      <w:tr w:rsidR="00D9505A" w14:paraId="0E38F07F" w14:textId="77777777" w:rsidTr="00CA3DB1">
        <w:trPr>
          <w:cantSplit/>
          <w:tblHeader/>
          <w:jc w:val="center"/>
        </w:trPr>
        <w:tc>
          <w:tcPr>
            <w:tcW w:w="304" w:type="pct"/>
            <w:vAlign w:val="center"/>
          </w:tcPr>
          <w:p w14:paraId="754B3268" w14:textId="77777777" w:rsidR="00D9505A" w:rsidRDefault="00D9505A" w:rsidP="00CA3DB1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</w:rPr>
            </w:pPr>
            <w:r>
              <w:rPr>
                <w:rFonts w:ascii="Times New Roman Bold" w:eastAsia="MS Mincho" w:hAnsi="Times New Roman Bold" w:cs="Times New Roman Bold"/>
                <w:b/>
              </w:rPr>
              <w:t>No.</w:t>
            </w:r>
          </w:p>
        </w:tc>
        <w:tc>
          <w:tcPr>
            <w:tcW w:w="1367" w:type="pct"/>
            <w:vAlign w:val="center"/>
          </w:tcPr>
          <w:p w14:paraId="60D9C1C8" w14:textId="77777777" w:rsidR="00D9505A" w:rsidRDefault="00D9505A" w:rsidP="00CA3DB1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</w:rPr>
            </w:pPr>
            <w:r>
              <w:rPr>
                <w:rFonts w:ascii="Times New Roman Bold" w:eastAsia="MS Mincho" w:hAnsi="Times New Roman Bold" w:cs="Times New Roman Bold"/>
                <w:b/>
              </w:rPr>
              <w:t>Parameter</w:t>
            </w:r>
          </w:p>
        </w:tc>
        <w:tc>
          <w:tcPr>
            <w:tcW w:w="757" w:type="pct"/>
            <w:vAlign w:val="center"/>
          </w:tcPr>
          <w:p w14:paraId="1CEBF531" w14:textId="77777777" w:rsidR="00D9505A" w:rsidRDefault="00D9505A" w:rsidP="00CA3DB1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</w:rPr>
            </w:pPr>
            <w:r>
              <w:rPr>
                <w:rFonts w:ascii="Times New Roman Bold" w:eastAsia="MS Mincho" w:hAnsi="Times New Roman Bold" w:cs="Times New Roman Bold"/>
                <w:b/>
              </w:rPr>
              <w:t xml:space="preserve">Base station </w:t>
            </w:r>
            <w:r>
              <w:rPr>
                <w:rFonts w:ascii="Times New Roman Bold" w:eastAsia="MS Mincho" w:hAnsi="Times New Roman Bold" w:cs="Times New Roman Bold"/>
                <w:b/>
              </w:rPr>
              <w:br/>
              <w:t>(non-AAS)</w:t>
            </w:r>
          </w:p>
        </w:tc>
        <w:tc>
          <w:tcPr>
            <w:tcW w:w="832" w:type="pct"/>
            <w:vAlign w:val="center"/>
          </w:tcPr>
          <w:p w14:paraId="232A22FB" w14:textId="77777777" w:rsidR="00D9505A" w:rsidRDefault="00D9505A" w:rsidP="00CA3DB1">
            <w:pPr>
              <w:keepNext/>
              <w:tabs>
                <w:tab w:val="left" w:pos="1205"/>
              </w:tabs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</w:rPr>
            </w:pPr>
            <w:r>
              <w:rPr>
                <w:rFonts w:ascii="Times New Roman Bold" w:eastAsia="MS Mincho" w:hAnsi="Times New Roman Bold" w:cs="Times New Roman Bold"/>
                <w:b/>
              </w:rPr>
              <w:t xml:space="preserve">Base station </w:t>
            </w:r>
            <w:r>
              <w:rPr>
                <w:rFonts w:ascii="Times New Roman Bold" w:eastAsia="MS Mincho" w:hAnsi="Times New Roman Bold" w:cs="Times New Roman Bold"/>
                <w:b/>
              </w:rPr>
              <w:br/>
              <w:t>(AAS)</w:t>
            </w:r>
          </w:p>
        </w:tc>
        <w:tc>
          <w:tcPr>
            <w:tcW w:w="1740" w:type="pct"/>
            <w:vAlign w:val="center"/>
          </w:tcPr>
          <w:p w14:paraId="228CCA48" w14:textId="77777777" w:rsidR="00D9505A" w:rsidRDefault="00D9505A" w:rsidP="00CA3DB1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</w:rPr>
            </w:pPr>
            <w:r>
              <w:rPr>
                <w:rFonts w:ascii="Times New Roman Bold" w:eastAsia="MS Mincho" w:hAnsi="Times New Roman Bold" w:cs="Times New Roman Bold"/>
                <w:b/>
              </w:rPr>
              <w:t>Mobile station</w:t>
            </w:r>
          </w:p>
        </w:tc>
      </w:tr>
      <w:tr w:rsidR="00D9505A" w14:paraId="27C1CBB6" w14:textId="77777777" w:rsidTr="00CA3DB1">
        <w:trPr>
          <w:cantSplit/>
          <w:jc w:val="center"/>
        </w:trPr>
        <w:tc>
          <w:tcPr>
            <w:tcW w:w="304" w:type="pct"/>
            <w:shd w:val="clear" w:color="auto" w:fill="auto"/>
          </w:tcPr>
          <w:p w14:paraId="396EDE6D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6D57CE77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Duplex Method</w:t>
            </w:r>
          </w:p>
        </w:tc>
        <w:tc>
          <w:tcPr>
            <w:tcW w:w="757" w:type="pct"/>
            <w:shd w:val="clear" w:color="auto" w:fill="auto"/>
          </w:tcPr>
          <w:p w14:paraId="5C98A763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832" w:type="pct"/>
            <w:shd w:val="clear" w:color="auto" w:fill="auto"/>
          </w:tcPr>
          <w:p w14:paraId="675A5A0D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1740" w:type="pct"/>
            <w:shd w:val="clear" w:color="auto" w:fill="auto"/>
          </w:tcPr>
          <w:p w14:paraId="103DA3CE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TDD</w:t>
            </w:r>
          </w:p>
        </w:tc>
      </w:tr>
      <w:tr w:rsidR="00D9505A" w14:paraId="43EAFE82" w14:textId="77777777" w:rsidTr="00CA3DB1">
        <w:trPr>
          <w:cantSplit/>
          <w:jc w:val="center"/>
        </w:trPr>
        <w:tc>
          <w:tcPr>
            <w:tcW w:w="304" w:type="pct"/>
          </w:tcPr>
          <w:p w14:paraId="50B0CF98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1367" w:type="pct"/>
          </w:tcPr>
          <w:p w14:paraId="2A18E930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Channel bandwidth (MHz)</w:t>
            </w:r>
          </w:p>
        </w:tc>
        <w:tc>
          <w:tcPr>
            <w:tcW w:w="757" w:type="pct"/>
            <w:vAlign w:val="center"/>
          </w:tcPr>
          <w:p w14:paraId="18B6B0A7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832" w:type="pct"/>
            <w:vAlign w:val="center"/>
          </w:tcPr>
          <w:p w14:paraId="33A3C4D2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1740" w:type="pct"/>
            <w:vAlign w:val="center"/>
          </w:tcPr>
          <w:p w14:paraId="2CC27113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 xml:space="preserve">100MHz maximum bandwidth </w:t>
            </w:r>
          </w:p>
          <w:p w14:paraId="3A78B600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 xml:space="preserve">See TS 38.101-1, sub-clause </w:t>
            </w:r>
            <w:r w:rsidRPr="00B4058A">
              <w:rPr>
                <w:rFonts w:eastAsia="MS Mincho"/>
              </w:rPr>
              <w:t>5.3.5</w:t>
            </w:r>
          </w:p>
        </w:tc>
      </w:tr>
      <w:tr w:rsidR="00D9505A" w14:paraId="7F3F6F89" w14:textId="77777777" w:rsidTr="00CA3DB1">
        <w:trPr>
          <w:cantSplit/>
          <w:jc w:val="center"/>
        </w:trPr>
        <w:tc>
          <w:tcPr>
            <w:tcW w:w="304" w:type="pct"/>
          </w:tcPr>
          <w:p w14:paraId="29329945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1367" w:type="pct"/>
          </w:tcPr>
          <w:p w14:paraId="152EAFF4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lang w:eastAsia="zh-CN"/>
              </w:rPr>
            </w:pPr>
            <w:r>
              <w:rPr>
                <w:rFonts w:eastAsia="MS Mincho"/>
              </w:rPr>
              <w:t xml:space="preserve">Signal bandwidth </w:t>
            </w:r>
            <w:r>
              <w:rPr>
                <w:lang w:eastAsia="zh-CN"/>
              </w:rPr>
              <w:t>(MHz)</w:t>
            </w:r>
          </w:p>
        </w:tc>
        <w:tc>
          <w:tcPr>
            <w:tcW w:w="757" w:type="pct"/>
          </w:tcPr>
          <w:p w14:paraId="3B20ECD9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832" w:type="pct"/>
          </w:tcPr>
          <w:p w14:paraId="792B0610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1740" w:type="pct"/>
          </w:tcPr>
          <w:p w14:paraId="02948DBA" w14:textId="77777777" w:rsidR="00D9505A" w:rsidRPr="00B4058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 w:rsidRPr="00B4058A">
              <w:rPr>
                <w:rFonts w:eastAsia="MS Mincho"/>
              </w:rPr>
              <w:t>Derived from Channel Bandwidth</w:t>
            </w:r>
            <w:r>
              <w:rPr>
                <w:rFonts w:eastAsia="MS Mincho"/>
              </w:rPr>
              <w:t>:</w:t>
            </w:r>
            <w:r w:rsidRPr="00B4058A">
              <w:rPr>
                <w:rFonts w:eastAsia="MS Mincho"/>
              </w:rPr>
              <w:t xml:space="preserve"> </w:t>
            </w:r>
          </w:p>
          <w:p w14:paraId="180DBA11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 w:rsidRPr="00B4058A">
              <w:rPr>
                <w:rFonts w:eastAsia="MS Mincho"/>
              </w:rPr>
              <w:t>Signal bandwidth = NRB × SCS × 12</w:t>
            </w:r>
          </w:p>
          <w:p w14:paraId="61A7D912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 xml:space="preserve">See TS 38.101-1, </w:t>
            </w:r>
            <w:r w:rsidRPr="00B4058A">
              <w:rPr>
                <w:rFonts w:eastAsia="MS Mincho"/>
              </w:rPr>
              <w:t>5.3.2</w:t>
            </w:r>
          </w:p>
        </w:tc>
      </w:tr>
      <w:tr w:rsidR="00D9505A" w14:paraId="3D06E310" w14:textId="77777777" w:rsidTr="00CA3DB1">
        <w:trPr>
          <w:cantSplit/>
          <w:jc w:val="center"/>
        </w:trPr>
        <w:tc>
          <w:tcPr>
            <w:tcW w:w="304" w:type="pct"/>
          </w:tcPr>
          <w:p w14:paraId="3FA6DF78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1367" w:type="pct"/>
          </w:tcPr>
          <w:p w14:paraId="7FD7CC71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Transmitter characteristics</w:t>
            </w:r>
          </w:p>
        </w:tc>
        <w:tc>
          <w:tcPr>
            <w:tcW w:w="757" w:type="pct"/>
            <w:vAlign w:val="center"/>
          </w:tcPr>
          <w:p w14:paraId="14CB00B1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832" w:type="pct"/>
            <w:vAlign w:val="center"/>
          </w:tcPr>
          <w:p w14:paraId="4AE640AB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1740" w:type="pct"/>
            <w:vAlign w:val="center"/>
          </w:tcPr>
          <w:p w14:paraId="7E4BCD10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</w:p>
        </w:tc>
      </w:tr>
      <w:tr w:rsidR="00D9505A" w14:paraId="028CDAE3" w14:textId="77777777" w:rsidTr="00CA3DB1">
        <w:trPr>
          <w:cantSplit/>
          <w:jc w:val="center"/>
        </w:trPr>
        <w:tc>
          <w:tcPr>
            <w:tcW w:w="304" w:type="pct"/>
          </w:tcPr>
          <w:p w14:paraId="4C41A737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4.1</w:t>
            </w:r>
          </w:p>
        </w:tc>
        <w:tc>
          <w:tcPr>
            <w:tcW w:w="1367" w:type="pct"/>
          </w:tcPr>
          <w:p w14:paraId="0DB8D0FC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Power dynamic range (dB)</w:t>
            </w:r>
          </w:p>
        </w:tc>
        <w:tc>
          <w:tcPr>
            <w:tcW w:w="757" w:type="pct"/>
          </w:tcPr>
          <w:p w14:paraId="06360B86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832" w:type="pct"/>
          </w:tcPr>
          <w:p w14:paraId="6264BB17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1740" w:type="pct"/>
            <w:shd w:val="clear" w:color="auto" w:fill="auto"/>
            <w:vAlign w:val="center"/>
          </w:tcPr>
          <w:p w14:paraId="4D6A5006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See TS 38.101-1</w:t>
            </w:r>
            <w:r w:rsidRPr="002B78D4">
              <w:rPr>
                <w:rFonts w:eastAsia="SimSun"/>
              </w:rPr>
              <w:t xml:space="preserve">, </w:t>
            </w:r>
            <w:r>
              <w:t>sub-clause</w:t>
            </w:r>
            <w:r w:rsidRPr="002B78D4">
              <w:t xml:space="preserve"> 6.2.1 </w:t>
            </w:r>
            <w:r w:rsidRPr="002B78D4">
              <w:br/>
              <w:t xml:space="preserve">(UE max output power) and </w:t>
            </w:r>
            <w:r>
              <w:t>sub-clause</w:t>
            </w:r>
            <w:r w:rsidRPr="002B78D4">
              <w:t> 6.3.1 (UE min output power, depends on channel bandwidth,).</w:t>
            </w:r>
          </w:p>
        </w:tc>
      </w:tr>
      <w:tr w:rsidR="00D9505A" w14:paraId="11C1BD96" w14:textId="77777777" w:rsidTr="00CA3DB1">
        <w:trPr>
          <w:cantSplit/>
          <w:jc w:val="center"/>
        </w:trPr>
        <w:tc>
          <w:tcPr>
            <w:tcW w:w="304" w:type="pct"/>
          </w:tcPr>
          <w:p w14:paraId="70B5EEBC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4.2</w:t>
            </w:r>
          </w:p>
        </w:tc>
        <w:tc>
          <w:tcPr>
            <w:tcW w:w="1367" w:type="pct"/>
          </w:tcPr>
          <w:p w14:paraId="0E948BF4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Spectral mask (dB)</w:t>
            </w:r>
          </w:p>
        </w:tc>
        <w:tc>
          <w:tcPr>
            <w:tcW w:w="757" w:type="pct"/>
          </w:tcPr>
          <w:p w14:paraId="73C9B82D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b/>
                <w:bCs/>
              </w:rPr>
            </w:pPr>
          </w:p>
        </w:tc>
        <w:tc>
          <w:tcPr>
            <w:tcW w:w="832" w:type="pct"/>
          </w:tcPr>
          <w:p w14:paraId="1CAB7A74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</w:p>
        </w:tc>
        <w:tc>
          <w:tcPr>
            <w:tcW w:w="1740" w:type="pct"/>
            <w:shd w:val="clear" w:color="auto" w:fill="auto"/>
          </w:tcPr>
          <w:p w14:paraId="79858163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 w:rsidRPr="002B78D4">
              <w:t xml:space="preserve">See </w:t>
            </w:r>
            <w:r>
              <w:t>TS 38.101-1</w:t>
            </w:r>
            <w:r w:rsidRPr="002B78D4">
              <w:t xml:space="preserve">, </w:t>
            </w:r>
            <w:r>
              <w:t>sub-clause</w:t>
            </w:r>
            <w:r w:rsidRPr="002B78D4">
              <w:t xml:space="preserve"> 6.5.2.2, Table 6.5.2.2-1.</w:t>
            </w:r>
          </w:p>
        </w:tc>
      </w:tr>
      <w:tr w:rsidR="00D9505A" w14:paraId="454A898E" w14:textId="77777777" w:rsidTr="00CA3DB1">
        <w:trPr>
          <w:cantSplit/>
          <w:jc w:val="center"/>
        </w:trPr>
        <w:tc>
          <w:tcPr>
            <w:tcW w:w="304" w:type="pct"/>
          </w:tcPr>
          <w:p w14:paraId="5092D877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4.3</w:t>
            </w:r>
          </w:p>
        </w:tc>
        <w:tc>
          <w:tcPr>
            <w:tcW w:w="1367" w:type="pct"/>
          </w:tcPr>
          <w:p w14:paraId="2C87372E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ACLR (dB)</w:t>
            </w:r>
          </w:p>
        </w:tc>
        <w:tc>
          <w:tcPr>
            <w:tcW w:w="757" w:type="pct"/>
            <w:vAlign w:val="center"/>
          </w:tcPr>
          <w:p w14:paraId="5A5CB368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832" w:type="pct"/>
            <w:vAlign w:val="center"/>
          </w:tcPr>
          <w:p w14:paraId="315B7280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1740" w:type="pct"/>
            <w:shd w:val="clear" w:color="auto" w:fill="auto"/>
            <w:vAlign w:val="center"/>
          </w:tcPr>
          <w:p w14:paraId="1C446A8D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>
              <w:t>Depends on the UE power class.</w:t>
            </w:r>
          </w:p>
          <w:p w14:paraId="07B852BB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 w:rsidRPr="002B78D4">
              <w:t xml:space="preserve">See </w:t>
            </w:r>
            <w:r>
              <w:t>TS 38.101-1</w:t>
            </w:r>
            <w:r w:rsidRPr="002B78D4">
              <w:t xml:space="preserve">, </w:t>
            </w:r>
            <w:r>
              <w:t>sub-clause</w:t>
            </w:r>
            <w:r w:rsidRPr="002B78D4">
              <w:t xml:space="preserve"> 6.5.2.4.1.</w:t>
            </w:r>
          </w:p>
        </w:tc>
      </w:tr>
      <w:tr w:rsidR="00D9505A" w14:paraId="5911BA2A" w14:textId="77777777" w:rsidTr="00CA3DB1">
        <w:trPr>
          <w:cantSplit/>
          <w:jc w:val="center"/>
        </w:trPr>
        <w:tc>
          <w:tcPr>
            <w:tcW w:w="304" w:type="pct"/>
          </w:tcPr>
          <w:p w14:paraId="578BDA36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4.4</w:t>
            </w:r>
          </w:p>
        </w:tc>
        <w:tc>
          <w:tcPr>
            <w:tcW w:w="1367" w:type="pct"/>
          </w:tcPr>
          <w:p w14:paraId="2B3F2A5A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Spurious emissions /out of band emissions</w:t>
            </w:r>
          </w:p>
        </w:tc>
        <w:tc>
          <w:tcPr>
            <w:tcW w:w="757" w:type="pct"/>
            <w:vAlign w:val="center"/>
          </w:tcPr>
          <w:p w14:paraId="31488547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832" w:type="pct"/>
            <w:vAlign w:val="center"/>
          </w:tcPr>
          <w:p w14:paraId="462DD2AE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1740" w:type="pct"/>
            <w:shd w:val="clear" w:color="auto" w:fill="auto"/>
            <w:vAlign w:val="center"/>
          </w:tcPr>
          <w:p w14:paraId="66F8278A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 w:rsidRPr="002B78D4">
              <w:t xml:space="preserve">See </w:t>
            </w:r>
            <w:r>
              <w:t>TS 38.101-1</w:t>
            </w:r>
            <w:r w:rsidRPr="002B78D4">
              <w:t xml:space="preserve">, </w:t>
            </w:r>
            <w:r>
              <w:t>sub-clause</w:t>
            </w:r>
            <w:r w:rsidRPr="002B78D4">
              <w:t xml:space="preserve"> 6.5.3.1</w:t>
            </w:r>
          </w:p>
        </w:tc>
      </w:tr>
      <w:tr w:rsidR="00D9505A" w14:paraId="4F1CE164" w14:textId="77777777" w:rsidTr="00CA3DB1">
        <w:trPr>
          <w:cantSplit/>
          <w:jc w:val="center"/>
        </w:trPr>
        <w:tc>
          <w:tcPr>
            <w:tcW w:w="304" w:type="pct"/>
          </w:tcPr>
          <w:p w14:paraId="181FBFB7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4.5</w:t>
            </w:r>
          </w:p>
        </w:tc>
        <w:tc>
          <w:tcPr>
            <w:tcW w:w="1367" w:type="pct"/>
          </w:tcPr>
          <w:p w14:paraId="150A9CE2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Maximum output power (dBm)</w:t>
            </w:r>
          </w:p>
        </w:tc>
        <w:tc>
          <w:tcPr>
            <w:tcW w:w="757" w:type="pct"/>
          </w:tcPr>
          <w:p w14:paraId="533155EE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832" w:type="pct"/>
          </w:tcPr>
          <w:p w14:paraId="26BA5E69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1740" w:type="pct"/>
            <w:shd w:val="clear" w:color="auto" w:fill="auto"/>
          </w:tcPr>
          <w:p w14:paraId="56C4988B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 w:rsidRPr="002B78D4">
              <w:t xml:space="preserve">See </w:t>
            </w:r>
            <w:r>
              <w:t>TS 38.101-1</w:t>
            </w:r>
            <w:r w:rsidRPr="002B78D4">
              <w:t xml:space="preserve">, </w:t>
            </w:r>
            <w:r>
              <w:t>sub-clause</w:t>
            </w:r>
            <w:r w:rsidRPr="002B78D4">
              <w:t xml:space="preserve"> 6.2.1, </w:t>
            </w:r>
            <w:r w:rsidRPr="002B78D4">
              <w:br/>
              <w:t>Table 6.2.1-1</w:t>
            </w:r>
          </w:p>
        </w:tc>
      </w:tr>
      <w:tr w:rsidR="00D9505A" w14:paraId="5822BC52" w14:textId="77777777" w:rsidTr="00CA3DB1">
        <w:trPr>
          <w:cantSplit/>
          <w:jc w:val="center"/>
        </w:trPr>
        <w:tc>
          <w:tcPr>
            <w:tcW w:w="304" w:type="pct"/>
          </w:tcPr>
          <w:p w14:paraId="21FF8B74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br w:type="page"/>
              <w:t>5</w:t>
            </w:r>
          </w:p>
        </w:tc>
        <w:tc>
          <w:tcPr>
            <w:tcW w:w="1367" w:type="pct"/>
          </w:tcPr>
          <w:p w14:paraId="6395979D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Receiver characteristics</w:t>
            </w:r>
          </w:p>
        </w:tc>
        <w:tc>
          <w:tcPr>
            <w:tcW w:w="757" w:type="pct"/>
          </w:tcPr>
          <w:p w14:paraId="7CE63DE5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</w:p>
        </w:tc>
        <w:tc>
          <w:tcPr>
            <w:tcW w:w="832" w:type="pct"/>
          </w:tcPr>
          <w:p w14:paraId="27E16E8F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</w:p>
        </w:tc>
        <w:tc>
          <w:tcPr>
            <w:tcW w:w="1740" w:type="pct"/>
          </w:tcPr>
          <w:p w14:paraId="0E5B1AE0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</w:p>
        </w:tc>
      </w:tr>
      <w:tr w:rsidR="00D9505A" w14:paraId="4BF4CECF" w14:textId="77777777" w:rsidTr="00CA3DB1">
        <w:trPr>
          <w:cantSplit/>
          <w:jc w:val="center"/>
        </w:trPr>
        <w:tc>
          <w:tcPr>
            <w:tcW w:w="304" w:type="pct"/>
          </w:tcPr>
          <w:p w14:paraId="479F716D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5.1</w:t>
            </w:r>
          </w:p>
        </w:tc>
        <w:tc>
          <w:tcPr>
            <w:tcW w:w="1367" w:type="pct"/>
          </w:tcPr>
          <w:p w14:paraId="4ACF420E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Noise figure (dB)</w:t>
            </w:r>
          </w:p>
        </w:tc>
        <w:tc>
          <w:tcPr>
            <w:tcW w:w="757" w:type="pct"/>
          </w:tcPr>
          <w:p w14:paraId="0C25FCAA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832" w:type="pct"/>
          </w:tcPr>
          <w:p w14:paraId="285AB69D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1740" w:type="pct"/>
            <w:vAlign w:val="center"/>
          </w:tcPr>
          <w:p w14:paraId="3B1C68FF" w14:textId="4F7847EC" w:rsidR="00D9505A" w:rsidRDefault="00C1083C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10dB</w:t>
            </w:r>
          </w:p>
        </w:tc>
      </w:tr>
      <w:tr w:rsidR="00D9505A" w14:paraId="17ED7256" w14:textId="77777777" w:rsidTr="00CA3DB1">
        <w:trPr>
          <w:cantSplit/>
          <w:jc w:val="center"/>
        </w:trPr>
        <w:tc>
          <w:tcPr>
            <w:tcW w:w="304" w:type="pct"/>
          </w:tcPr>
          <w:p w14:paraId="09AEC2AE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5.2</w:t>
            </w:r>
          </w:p>
        </w:tc>
        <w:tc>
          <w:tcPr>
            <w:tcW w:w="1367" w:type="pct"/>
          </w:tcPr>
          <w:p w14:paraId="106F3AC5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Sensitivity (dBm)</w:t>
            </w:r>
          </w:p>
        </w:tc>
        <w:tc>
          <w:tcPr>
            <w:tcW w:w="757" w:type="pct"/>
          </w:tcPr>
          <w:p w14:paraId="162E5BD4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</w:p>
        </w:tc>
        <w:tc>
          <w:tcPr>
            <w:tcW w:w="832" w:type="pct"/>
          </w:tcPr>
          <w:p w14:paraId="0B8599B4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</w:p>
        </w:tc>
        <w:tc>
          <w:tcPr>
            <w:tcW w:w="1740" w:type="pct"/>
          </w:tcPr>
          <w:p w14:paraId="1F663F05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2B78D4">
              <w:t xml:space="preserve">Depends on </w:t>
            </w:r>
            <w:r>
              <w:t>the configured channel bandwidth and SCS.</w:t>
            </w:r>
            <w:r w:rsidRPr="002B78D4">
              <w:t xml:space="preserve"> </w:t>
            </w:r>
          </w:p>
          <w:p w14:paraId="308C783C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t>S</w:t>
            </w:r>
            <w:r w:rsidRPr="002B78D4">
              <w:t xml:space="preserve">ee </w:t>
            </w:r>
            <w:r>
              <w:t>TS 38.101-1</w:t>
            </w:r>
            <w:r w:rsidRPr="002B78D4">
              <w:t xml:space="preserve">, </w:t>
            </w:r>
            <w:r>
              <w:t>sub-clause</w:t>
            </w:r>
            <w:r w:rsidRPr="002B78D4">
              <w:t xml:space="preserve"> 7.3.2, Table 7.3.2-1</w:t>
            </w:r>
            <w:r>
              <w:t>.</w:t>
            </w:r>
          </w:p>
        </w:tc>
      </w:tr>
      <w:tr w:rsidR="00D9505A" w14:paraId="1F544499" w14:textId="77777777" w:rsidTr="00CA3DB1">
        <w:trPr>
          <w:cantSplit/>
          <w:jc w:val="center"/>
        </w:trPr>
        <w:tc>
          <w:tcPr>
            <w:tcW w:w="304" w:type="pct"/>
          </w:tcPr>
          <w:p w14:paraId="0B480D3C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5.3</w:t>
            </w:r>
          </w:p>
        </w:tc>
        <w:tc>
          <w:tcPr>
            <w:tcW w:w="1367" w:type="pct"/>
          </w:tcPr>
          <w:p w14:paraId="66306EEB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Blocking response</w:t>
            </w:r>
          </w:p>
        </w:tc>
        <w:tc>
          <w:tcPr>
            <w:tcW w:w="757" w:type="pct"/>
          </w:tcPr>
          <w:p w14:paraId="6B1C0915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</w:p>
        </w:tc>
        <w:tc>
          <w:tcPr>
            <w:tcW w:w="832" w:type="pct"/>
          </w:tcPr>
          <w:p w14:paraId="2D95510F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</w:p>
        </w:tc>
        <w:tc>
          <w:tcPr>
            <w:tcW w:w="1740" w:type="pct"/>
          </w:tcPr>
          <w:p w14:paraId="54536B9D" w14:textId="30BCB3E2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t>S</w:t>
            </w:r>
            <w:r w:rsidRPr="002B78D4">
              <w:t xml:space="preserve">ee </w:t>
            </w:r>
            <w:r>
              <w:t>TS 38.101-1</w:t>
            </w:r>
            <w:r w:rsidRPr="002B78D4">
              <w:t xml:space="preserve">, </w:t>
            </w:r>
            <w:r>
              <w:t>sub-clause</w:t>
            </w:r>
            <w:r w:rsidRPr="002B78D4">
              <w:t xml:space="preserve"> 7.6, 7.6.2-</w:t>
            </w:r>
            <w:r w:rsidR="00C31279">
              <w:t>4 and</w:t>
            </w:r>
            <w:r w:rsidRPr="002B78D4">
              <w:t xml:space="preserve"> 7.6.3-4 for blocking levels</w:t>
            </w:r>
            <w:r w:rsidR="00C31279">
              <w:t>,</w:t>
            </w:r>
            <w:r w:rsidRPr="002B78D4">
              <w:t xml:space="preserve">  </w:t>
            </w:r>
            <w:r w:rsidRPr="002B78D4">
              <w:br/>
            </w:r>
            <w:r>
              <w:t>sub-clause</w:t>
            </w:r>
            <w:r w:rsidRPr="002B78D4">
              <w:t> 7.7</w:t>
            </w:r>
            <w:r w:rsidR="00C31279">
              <w:t xml:space="preserve"> and</w:t>
            </w:r>
            <w:r w:rsidRPr="002B78D4">
              <w:t xml:space="preserve"> Table 7.7-2 for spurious response.</w:t>
            </w:r>
          </w:p>
        </w:tc>
      </w:tr>
      <w:tr w:rsidR="00D9505A" w14:paraId="346B18F0" w14:textId="77777777" w:rsidTr="00CA3DB1">
        <w:trPr>
          <w:cantSplit/>
          <w:jc w:val="center"/>
        </w:trPr>
        <w:tc>
          <w:tcPr>
            <w:tcW w:w="304" w:type="pct"/>
            <w:tcBorders>
              <w:bottom w:val="single" w:sz="4" w:space="0" w:color="auto"/>
            </w:tcBorders>
          </w:tcPr>
          <w:p w14:paraId="7ED85DE5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5.4</w:t>
            </w:r>
          </w:p>
        </w:tc>
        <w:tc>
          <w:tcPr>
            <w:tcW w:w="1367" w:type="pct"/>
            <w:tcBorders>
              <w:bottom w:val="single" w:sz="4" w:space="0" w:color="auto"/>
            </w:tcBorders>
          </w:tcPr>
          <w:p w14:paraId="4D9722DC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ACS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3A2137C0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</w:tcPr>
          <w:p w14:paraId="276494D2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</w:p>
        </w:tc>
        <w:tc>
          <w:tcPr>
            <w:tcW w:w="1740" w:type="pct"/>
            <w:tcBorders>
              <w:bottom w:val="single" w:sz="4" w:space="0" w:color="auto"/>
            </w:tcBorders>
          </w:tcPr>
          <w:p w14:paraId="58AE0E7C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33 dB</w:t>
            </w:r>
          </w:p>
          <w:p w14:paraId="286E8EDA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 w:rsidRPr="005A1D66">
              <w:rPr>
                <w:rFonts w:eastAsia="MS Mincho"/>
              </w:rPr>
              <w:t xml:space="preserve">See </w:t>
            </w:r>
            <w:r>
              <w:rPr>
                <w:rFonts w:eastAsia="MS Mincho"/>
              </w:rPr>
              <w:t>TS 38.101-1</w:t>
            </w:r>
            <w:r w:rsidRPr="005A1D66">
              <w:rPr>
                <w:rFonts w:eastAsia="MS Mincho"/>
              </w:rPr>
              <w:t xml:space="preserve">, </w:t>
            </w:r>
            <w:r>
              <w:rPr>
                <w:rFonts w:eastAsia="MS Mincho"/>
              </w:rPr>
              <w:t>sub-clause</w:t>
            </w:r>
            <w:r w:rsidRPr="005A1D66">
              <w:rPr>
                <w:rFonts w:eastAsia="MS Mincho"/>
              </w:rPr>
              <w:t xml:space="preserve"> 7.5, Table 7.5-2.</w:t>
            </w:r>
          </w:p>
        </w:tc>
      </w:tr>
      <w:tr w:rsidR="00D9505A" w14:paraId="73DA424B" w14:textId="77777777" w:rsidTr="00CA3DB1">
        <w:trPr>
          <w:cantSplit/>
          <w:jc w:val="center"/>
        </w:trPr>
        <w:tc>
          <w:tcPr>
            <w:tcW w:w="304" w:type="pct"/>
            <w:tcBorders>
              <w:bottom w:val="single" w:sz="4" w:space="0" w:color="auto"/>
            </w:tcBorders>
          </w:tcPr>
          <w:p w14:paraId="0BA87D91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5.5</w:t>
            </w:r>
          </w:p>
        </w:tc>
        <w:tc>
          <w:tcPr>
            <w:tcW w:w="1367" w:type="pct"/>
            <w:tcBorders>
              <w:bottom w:val="single" w:sz="4" w:space="0" w:color="auto"/>
            </w:tcBorders>
          </w:tcPr>
          <w:p w14:paraId="59E5D700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SINR operating range (dB)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center"/>
          </w:tcPr>
          <w:p w14:paraId="61760519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vAlign w:val="center"/>
          </w:tcPr>
          <w:p w14:paraId="07AE71B8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</w:rPr>
            </w:pPr>
          </w:p>
        </w:tc>
        <w:tc>
          <w:tcPr>
            <w:tcW w:w="1740" w:type="pct"/>
            <w:tcBorders>
              <w:bottom w:val="single" w:sz="4" w:space="0" w:color="auto"/>
            </w:tcBorders>
            <w:vAlign w:val="center"/>
          </w:tcPr>
          <w:p w14:paraId="4A4D46F5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DL: -10..30 dB</w:t>
            </w:r>
          </w:p>
          <w:p w14:paraId="11A7F7CE" w14:textId="77777777" w:rsidR="00D9505A" w:rsidRDefault="00D9505A" w:rsidP="00CA3DB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</w:rPr>
            </w:pPr>
            <w:r>
              <w:rPr>
                <w:rFonts w:eastAsia="MS Mincho"/>
              </w:rPr>
              <w:t>UL: -10..22 dB</w:t>
            </w:r>
          </w:p>
        </w:tc>
      </w:tr>
    </w:tbl>
    <w:p w14:paraId="172E3AC0" w14:textId="77777777" w:rsidR="00D9505A" w:rsidRDefault="00D9505A" w:rsidP="00D9505A"/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49DB7C49" w14:textId="0B9772E6" w:rsidR="008D4B38" w:rsidRDefault="008D4B38" w:rsidP="00E72324">
      <w:r>
        <w:t xml:space="preserve">In this discussion paper we have presented our initial view on the IMT technical parameters for the </w:t>
      </w:r>
      <w:r w:rsidRPr="008D4B38">
        <w:t>4400-4800MHz</w:t>
      </w:r>
      <w:r>
        <w:t xml:space="preserve"> range as tasked by ITU-R WP5D</w:t>
      </w:r>
      <w:r w:rsidR="00E72324">
        <w:t>.</w:t>
      </w:r>
      <w:r>
        <w:t xml:space="preserve"> Since this range is already supported by FR1, and more precisely by band n79, we suggest responding to ITU-R WP5D by referencing the corresponding sub-clauses from TS 38.101-1 as presented in Table 2-1.</w:t>
      </w:r>
    </w:p>
    <w:p w14:paraId="05CC6F0A" w14:textId="227EF16C" w:rsidR="005E69AE" w:rsidRDefault="005E69AE" w:rsidP="0062595A">
      <w:pPr>
        <w:spacing w:after="0"/>
      </w:pPr>
    </w:p>
    <w:p w14:paraId="634CBDEF" w14:textId="77777777" w:rsidR="008D4B38" w:rsidRDefault="008D4B38" w:rsidP="0062595A">
      <w:pPr>
        <w:spacing w:after="0"/>
      </w:pPr>
    </w:p>
    <w:p w14:paraId="4D133CD8" w14:textId="0B07A720" w:rsidR="00276EE4" w:rsidRPr="003A0483" w:rsidRDefault="005E69AE" w:rsidP="003E70D1">
      <w:pPr>
        <w:pStyle w:val="Heading1"/>
      </w:pPr>
      <w:r>
        <w:t>4</w:t>
      </w:r>
      <w:r>
        <w:tab/>
        <w:t>References</w:t>
      </w:r>
    </w:p>
    <w:p w14:paraId="0965D0EE" w14:textId="737682F5" w:rsidR="009C6B70" w:rsidRDefault="00AD5E03" w:rsidP="005E69AE">
      <w:pPr>
        <w:pStyle w:val="EX"/>
      </w:pPr>
      <w:bookmarkStart w:id="1" w:name="_Ref162377034"/>
      <w:r w:rsidRPr="00AD5E03">
        <w:t>RP-240024</w:t>
      </w:r>
      <w:r>
        <w:t>, "</w:t>
      </w:r>
      <w:r w:rsidRPr="00AD5E03">
        <w:t>LS on Parameters of terrestrial component of IMT for sharing and compatibility studies in the frequency bands 4400-4800 MHz, 7125-8400 MHz and 14.8-15.35 GHz</w:t>
      </w:r>
      <w:r>
        <w:t>", ITU-R WP5D</w:t>
      </w:r>
      <w:bookmarkEnd w:id="1"/>
      <w:r w:rsidR="009C6B70">
        <w:t xml:space="preserve"> </w:t>
      </w:r>
    </w:p>
    <w:p w14:paraId="731905A1" w14:textId="3A34747E" w:rsidR="005E69AE" w:rsidRDefault="007D4846" w:rsidP="005E69AE">
      <w:pPr>
        <w:pStyle w:val="EX"/>
      </w:pPr>
      <w:bookmarkStart w:id="2" w:name="_Ref162377069"/>
      <w:r w:rsidRPr="007D4846">
        <w:t>R4-2102840</w:t>
      </w:r>
      <w:r>
        <w:t>, "</w:t>
      </w:r>
      <w:r w:rsidRPr="007D4846">
        <w:t>LS on Parameters of terrestrial component of IMT for sharing and compatibility studies in preparation for WRC-23 (6.425 to 10.5 GHz)</w:t>
      </w:r>
      <w:r>
        <w:t>", RAN WG4</w:t>
      </w:r>
      <w:r w:rsidR="005E69AE" w:rsidRPr="004D3578">
        <w:t>.</w:t>
      </w:r>
      <w:bookmarkEnd w:id="2"/>
    </w:p>
    <w:p w14:paraId="73180750" w14:textId="7328F2B6" w:rsidR="009C6B70" w:rsidRDefault="009C6B70" w:rsidP="005E69AE">
      <w:pPr>
        <w:pStyle w:val="EX"/>
      </w:pPr>
      <w:bookmarkStart w:id="3" w:name="_Ref162376902"/>
      <w:r w:rsidRPr="009C6B70">
        <w:t>RP-240765</w:t>
      </w:r>
      <w:r>
        <w:t>, "</w:t>
      </w:r>
      <w:r w:rsidRPr="009C6B70">
        <w:t>Study on IMT parameters for 4400 to 4800 MHz, 7125 to 8400 MHz and 14800 to 15350 MHz</w:t>
      </w:r>
      <w:r>
        <w:t>"</w:t>
      </w:r>
      <w:bookmarkEnd w:id="3"/>
    </w:p>
    <w:p w14:paraId="105F472B" w14:textId="588077E2" w:rsidR="00433D00" w:rsidRPr="004D3578" w:rsidRDefault="00433D00" w:rsidP="005E69AE">
      <w:pPr>
        <w:pStyle w:val="EX"/>
      </w:pPr>
      <w:bookmarkStart w:id="4" w:name="_Ref162376889"/>
      <w:r w:rsidRPr="00433D00">
        <w:t>3GPP TR 38.921</w:t>
      </w:r>
      <w:r>
        <w:t>, "</w:t>
      </w:r>
      <w:r w:rsidR="00AD5E03" w:rsidRPr="00AD5E03">
        <w:t>Study on International Mobile Telecommunications (IMT) parameters for 6.425-7.025GHz, 7.025-7.125GHz and 10.0-10.5 GHz</w:t>
      </w:r>
      <w:r>
        <w:t xml:space="preserve">", </w:t>
      </w:r>
      <w:r w:rsidR="00AD5E03">
        <w:t>v17.1.0</w:t>
      </w:r>
      <w:bookmarkEnd w:id="4"/>
    </w:p>
    <w:p w14:paraId="21F9D74F" w14:textId="77777777" w:rsidR="005E69AE" w:rsidRPr="005E69AE" w:rsidRDefault="005E69AE" w:rsidP="005E69AE"/>
    <w:bookmarkEnd w:id="0"/>
    <w:p w14:paraId="2C7BC95E" w14:textId="77777777" w:rsidR="00080512" w:rsidRDefault="00080512"/>
    <w:sectPr w:rsidR="00080512" w:rsidSect="007576D7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5A45F" w14:textId="77777777" w:rsidR="007576D7" w:rsidRDefault="007576D7">
      <w:r>
        <w:separator/>
      </w:r>
    </w:p>
  </w:endnote>
  <w:endnote w:type="continuationSeparator" w:id="0">
    <w:p w14:paraId="68B3EA07" w14:textId="77777777" w:rsidR="007576D7" w:rsidRDefault="00757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D6517" w14:textId="77777777" w:rsidR="007576D7" w:rsidRDefault="007576D7">
      <w:r>
        <w:separator/>
      </w:r>
    </w:p>
  </w:footnote>
  <w:footnote w:type="continuationSeparator" w:id="0">
    <w:p w14:paraId="6787E93E" w14:textId="77777777" w:rsidR="007576D7" w:rsidRDefault="00757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3642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67331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5498225">
    <w:abstractNumId w:val="1"/>
  </w:num>
  <w:num w:numId="4" w16cid:durableId="694428122">
    <w:abstractNumId w:val="5"/>
  </w:num>
  <w:num w:numId="5" w16cid:durableId="259683323">
    <w:abstractNumId w:val="2"/>
  </w:num>
  <w:num w:numId="6" w16cid:durableId="1074014050">
    <w:abstractNumId w:val="2"/>
  </w:num>
  <w:num w:numId="7" w16cid:durableId="257562564">
    <w:abstractNumId w:val="4"/>
  </w:num>
  <w:num w:numId="8" w16cid:durableId="3748936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6CE3"/>
    <w:rsid w:val="000A365D"/>
    <w:rsid w:val="000A68F3"/>
    <w:rsid w:val="000C47C3"/>
    <w:rsid w:val="000D58AB"/>
    <w:rsid w:val="000D62B1"/>
    <w:rsid w:val="000E3E32"/>
    <w:rsid w:val="00104BC6"/>
    <w:rsid w:val="00105D80"/>
    <w:rsid w:val="00114E2C"/>
    <w:rsid w:val="00132016"/>
    <w:rsid w:val="00133525"/>
    <w:rsid w:val="0019157D"/>
    <w:rsid w:val="001A4C42"/>
    <w:rsid w:val="001C21C3"/>
    <w:rsid w:val="001C3DA3"/>
    <w:rsid w:val="001D02C2"/>
    <w:rsid w:val="001E5804"/>
    <w:rsid w:val="001F0C1D"/>
    <w:rsid w:val="001F1132"/>
    <w:rsid w:val="001F168B"/>
    <w:rsid w:val="001F67F6"/>
    <w:rsid w:val="002347A2"/>
    <w:rsid w:val="00247926"/>
    <w:rsid w:val="00257A45"/>
    <w:rsid w:val="002675F0"/>
    <w:rsid w:val="00276EE4"/>
    <w:rsid w:val="002B6339"/>
    <w:rsid w:val="002D2F12"/>
    <w:rsid w:val="002E00EE"/>
    <w:rsid w:val="003172DC"/>
    <w:rsid w:val="00320501"/>
    <w:rsid w:val="0034052F"/>
    <w:rsid w:val="0035462D"/>
    <w:rsid w:val="00357DF0"/>
    <w:rsid w:val="00372EC6"/>
    <w:rsid w:val="003765B8"/>
    <w:rsid w:val="003835D3"/>
    <w:rsid w:val="003904DF"/>
    <w:rsid w:val="003A0483"/>
    <w:rsid w:val="003C3971"/>
    <w:rsid w:val="003E70D1"/>
    <w:rsid w:val="003E7753"/>
    <w:rsid w:val="003E7954"/>
    <w:rsid w:val="00423334"/>
    <w:rsid w:val="00433D00"/>
    <w:rsid w:val="004345EC"/>
    <w:rsid w:val="004506AF"/>
    <w:rsid w:val="00452990"/>
    <w:rsid w:val="004804B2"/>
    <w:rsid w:val="004826A9"/>
    <w:rsid w:val="004A5805"/>
    <w:rsid w:val="004B3EE3"/>
    <w:rsid w:val="004C1601"/>
    <w:rsid w:val="004C7861"/>
    <w:rsid w:val="004D3578"/>
    <w:rsid w:val="004E213A"/>
    <w:rsid w:val="004F0988"/>
    <w:rsid w:val="004F3340"/>
    <w:rsid w:val="004F3E3D"/>
    <w:rsid w:val="004F7CE2"/>
    <w:rsid w:val="005056E2"/>
    <w:rsid w:val="00505891"/>
    <w:rsid w:val="0053388B"/>
    <w:rsid w:val="00535773"/>
    <w:rsid w:val="00543E6C"/>
    <w:rsid w:val="005506C0"/>
    <w:rsid w:val="00565087"/>
    <w:rsid w:val="0056645C"/>
    <w:rsid w:val="00566AD0"/>
    <w:rsid w:val="00572E14"/>
    <w:rsid w:val="005973BE"/>
    <w:rsid w:val="005A1D66"/>
    <w:rsid w:val="005A5986"/>
    <w:rsid w:val="005B5983"/>
    <w:rsid w:val="005D2E01"/>
    <w:rsid w:val="005D7526"/>
    <w:rsid w:val="005E69AE"/>
    <w:rsid w:val="00602AEA"/>
    <w:rsid w:val="00603636"/>
    <w:rsid w:val="00607E3C"/>
    <w:rsid w:val="00614FDF"/>
    <w:rsid w:val="006246A7"/>
    <w:rsid w:val="0062595A"/>
    <w:rsid w:val="0063543D"/>
    <w:rsid w:val="006375BE"/>
    <w:rsid w:val="00644DCC"/>
    <w:rsid w:val="00647114"/>
    <w:rsid w:val="006A323F"/>
    <w:rsid w:val="006B30D0"/>
    <w:rsid w:val="006C3D95"/>
    <w:rsid w:val="006E5C86"/>
    <w:rsid w:val="00713C44"/>
    <w:rsid w:val="00734A5B"/>
    <w:rsid w:val="0074026F"/>
    <w:rsid w:val="007429F6"/>
    <w:rsid w:val="00744E76"/>
    <w:rsid w:val="00751F6A"/>
    <w:rsid w:val="00752198"/>
    <w:rsid w:val="00753881"/>
    <w:rsid w:val="007576D7"/>
    <w:rsid w:val="00765499"/>
    <w:rsid w:val="00770B0A"/>
    <w:rsid w:val="00774DA4"/>
    <w:rsid w:val="00781F0F"/>
    <w:rsid w:val="007B1F16"/>
    <w:rsid w:val="007B600E"/>
    <w:rsid w:val="007C0769"/>
    <w:rsid w:val="007D4846"/>
    <w:rsid w:val="007F0F4A"/>
    <w:rsid w:val="008028A4"/>
    <w:rsid w:val="00820B25"/>
    <w:rsid w:val="00830747"/>
    <w:rsid w:val="00864CC8"/>
    <w:rsid w:val="008768CA"/>
    <w:rsid w:val="008C384C"/>
    <w:rsid w:val="008D4B38"/>
    <w:rsid w:val="008E7986"/>
    <w:rsid w:val="0090271F"/>
    <w:rsid w:val="00902E23"/>
    <w:rsid w:val="009114D7"/>
    <w:rsid w:val="0091348E"/>
    <w:rsid w:val="00915593"/>
    <w:rsid w:val="00917CCB"/>
    <w:rsid w:val="00932B67"/>
    <w:rsid w:val="00942EC2"/>
    <w:rsid w:val="00945799"/>
    <w:rsid w:val="009C6B70"/>
    <w:rsid w:val="009F37B7"/>
    <w:rsid w:val="009F5E43"/>
    <w:rsid w:val="00A00FAF"/>
    <w:rsid w:val="00A10F02"/>
    <w:rsid w:val="00A16309"/>
    <w:rsid w:val="00A164B4"/>
    <w:rsid w:val="00A234CC"/>
    <w:rsid w:val="00A26956"/>
    <w:rsid w:val="00A53724"/>
    <w:rsid w:val="00A6051B"/>
    <w:rsid w:val="00A73129"/>
    <w:rsid w:val="00A82346"/>
    <w:rsid w:val="00A92BA1"/>
    <w:rsid w:val="00AC6BC6"/>
    <w:rsid w:val="00AD4592"/>
    <w:rsid w:val="00AD5E03"/>
    <w:rsid w:val="00AE3797"/>
    <w:rsid w:val="00B15449"/>
    <w:rsid w:val="00B4058A"/>
    <w:rsid w:val="00B93086"/>
    <w:rsid w:val="00BA19ED"/>
    <w:rsid w:val="00BA300B"/>
    <w:rsid w:val="00BA4B8D"/>
    <w:rsid w:val="00BC0F7D"/>
    <w:rsid w:val="00BE3255"/>
    <w:rsid w:val="00BF128E"/>
    <w:rsid w:val="00C1083C"/>
    <w:rsid w:val="00C1496A"/>
    <w:rsid w:val="00C22F6C"/>
    <w:rsid w:val="00C31279"/>
    <w:rsid w:val="00C33079"/>
    <w:rsid w:val="00C41E16"/>
    <w:rsid w:val="00C45231"/>
    <w:rsid w:val="00C5707F"/>
    <w:rsid w:val="00C63222"/>
    <w:rsid w:val="00C72833"/>
    <w:rsid w:val="00C80F1D"/>
    <w:rsid w:val="00C93F40"/>
    <w:rsid w:val="00CA3D0C"/>
    <w:rsid w:val="00CF20E3"/>
    <w:rsid w:val="00CF711A"/>
    <w:rsid w:val="00D06EAB"/>
    <w:rsid w:val="00D12FD8"/>
    <w:rsid w:val="00D309CC"/>
    <w:rsid w:val="00D46431"/>
    <w:rsid w:val="00D56A52"/>
    <w:rsid w:val="00D57972"/>
    <w:rsid w:val="00D675A9"/>
    <w:rsid w:val="00D738D6"/>
    <w:rsid w:val="00D755EB"/>
    <w:rsid w:val="00D869C8"/>
    <w:rsid w:val="00D87E00"/>
    <w:rsid w:val="00D9134D"/>
    <w:rsid w:val="00D9505A"/>
    <w:rsid w:val="00DA7A03"/>
    <w:rsid w:val="00DB1818"/>
    <w:rsid w:val="00DC309B"/>
    <w:rsid w:val="00DC4DA2"/>
    <w:rsid w:val="00DD4C17"/>
    <w:rsid w:val="00DE139F"/>
    <w:rsid w:val="00DF2B1F"/>
    <w:rsid w:val="00DF6189"/>
    <w:rsid w:val="00DF62CD"/>
    <w:rsid w:val="00E16509"/>
    <w:rsid w:val="00E44582"/>
    <w:rsid w:val="00E52814"/>
    <w:rsid w:val="00E72324"/>
    <w:rsid w:val="00E72ABE"/>
    <w:rsid w:val="00E77645"/>
    <w:rsid w:val="00E93053"/>
    <w:rsid w:val="00EC4A25"/>
    <w:rsid w:val="00EE5AA7"/>
    <w:rsid w:val="00F025A2"/>
    <w:rsid w:val="00F04712"/>
    <w:rsid w:val="00F21311"/>
    <w:rsid w:val="00F22EC7"/>
    <w:rsid w:val="00F325C8"/>
    <w:rsid w:val="00F54D4C"/>
    <w:rsid w:val="00F62AEB"/>
    <w:rsid w:val="00F653B8"/>
    <w:rsid w:val="00F70647"/>
    <w:rsid w:val="00F82EF3"/>
    <w:rsid w:val="00FA1266"/>
    <w:rsid w:val="00FC1192"/>
    <w:rsid w:val="00FC5D7E"/>
    <w:rsid w:val="00FF0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4255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11</cp:revision>
  <cp:lastPrinted>2019-02-25T13:05:00Z</cp:lastPrinted>
  <dcterms:created xsi:type="dcterms:W3CDTF">2024-03-31T16:26:00Z</dcterms:created>
  <dcterms:modified xsi:type="dcterms:W3CDTF">2024-04-08T21:17:00Z</dcterms:modified>
  <cp:category/>
</cp:coreProperties>
</file>